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C07" w:rsidRDefault="00C11AA2" w:rsidP="00C11AA2">
      <w:pPr>
        <w:spacing w:line="236" w:lineRule="auto"/>
        <w:jc w:val="both"/>
        <w:rPr>
          <w:sz w:val="20"/>
          <w:szCs w:val="20"/>
        </w:rPr>
      </w:pPr>
      <w:r>
        <w:rPr>
          <w:rFonts w:eastAsia="Times New Roman"/>
          <w:b/>
          <w:noProof/>
          <w:sz w:val="16"/>
          <w:szCs w:val="16"/>
        </w:rPr>
        <w:drawing>
          <wp:inline distT="0" distB="0" distL="0" distR="0">
            <wp:extent cx="6515735" cy="9149930"/>
            <wp:effectExtent l="19050" t="0" r="0" b="0"/>
            <wp:docPr id="8" name="Рисунок 1" descr="C:\Documents and Settings\Приемная\Рабочий стол\Новая папка (2)\0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Приемная\Рабочий стол\Новая папка (2)\0 001.jpg"/>
                    <pic:cNvPicPr>
                      <a:picLocks noChangeAspect="1" noChangeArrowheads="1"/>
                    </pic:cNvPicPr>
                  </pic:nvPicPr>
                  <pic:blipFill>
                    <a:blip r:embed="rId5"/>
                    <a:srcRect/>
                    <a:stretch>
                      <a:fillRect/>
                    </a:stretch>
                  </pic:blipFill>
                  <pic:spPr bwMode="auto">
                    <a:xfrm>
                      <a:off x="0" y="0"/>
                      <a:ext cx="6515735" cy="9149930"/>
                    </a:xfrm>
                    <a:prstGeom prst="rect">
                      <a:avLst/>
                    </a:prstGeom>
                    <a:noFill/>
                    <a:ln w="9525">
                      <a:noFill/>
                      <a:miter lim="800000"/>
                      <a:headEnd/>
                      <a:tailEnd/>
                    </a:ln>
                  </pic:spPr>
                </pic:pic>
              </a:graphicData>
            </a:graphic>
          </wp:inline>
        </w:drawing>
      </w:r>
      <w:r>
        <w:rPr>
          <w:rFonts w:eastAsia="Times New Roman"/>
          <w:sz w:val="24"/>
          <w:szCs w:val="24"/>
        </w:rPr>
        <w:lastRenderedPageBreak/>
        <w:t>2.2. Состав Комиссии формируется таким образом, чтобы была исключена возможность        возникнов</w:t>
      </w:r>
      <w:r w:rsidR="00AF2AC0">
        <w:rPr>
          <w:rFonts w:eastAsia="Times New Roman"/>
          <w:sz w:val="24"/>
          <w:szCs w:val="24"/>
        </w:rPr>
        <w:t>ения конфликта интересов, который может повлиять на принимаемые Комиссией решения.</w:t>
      </w:r>
    </w:p>
    <w:p w:rsidR="000B5C07" w:rsidRDefault="000B5C07" w:rsidP="004912E5">
      <w:pPr>
        <w:spacing w:line="14" w:lineRule="exact"/>
        <w:jc w:val="both"/>
        <w:rPr>
          <w:sz w:val="20"/>
          <w:szCs w:val="20"/>
        </w:rPr>
      </w:pPr>
    </w:p>
    <w:p w:rsidR="000B5C07" w:rsidRDefault="00AF2AC0" w:rsidP="004912E5">
      <w:pPr>
        <w:spacing w:line="236" w:lineRule="auto"/>
        <w:ind w:firstLine="283"/>
        <w:jc w:val="both"/>
        <w:rPr>
          <w:sz w:val="20"/>
          <w:szCs w:val="20"/>
        </w:rPr>
      </w:pPr>
      <w:r>
        <w:rPr>
          <w:rFonts w:eastAsia="Times New Roman"/>
          <w:sz w:val="24"/>
          <w:szCs w:val="24"/>
        </w:rPr>
        <w:t>2.3. Из числа членов комиссии на ее первом заседании прямым открытым голосованием простым большинством голосов сроком на 1 год выбираются заместитель председателя и секретарь.</w:t>
      </w:r>
    </w:p>
    <w:p w:rsidR="000B5C07" w:rsidRDefault="000B5C07" w:rsidP="004912E5">
      <w:pPr>
        <w:spacing w:line="2" w:lineRule="exact"/>
        <w:jc w:val="both"/>
        <w:rPr>
          <w:sz w:val="20"/>
          <w:szCs w:val="20"/>
        </w:rPr>
      </w:pPr>
    </w:p>
    <w:p w:rsidR="000B5C07" w:rsidRDefault="00AF2AC0" w:rsidP="004912E5">
      <w:pPr>
        <w:ind w:left="280"/>
        <w:jc w:val="both"/>
        <w:rPr>
          <w:sz w:val="20"/>
          <w:szCs w:val="20"/>
        </w:rPr>
      </w:pPr>
      <w:r>
        <w:rPr>
          <w:rFonts w:eastAsia="Times New Roman"/>
          <w:sz w:val="24"/>
          <w:szCs w:val="24"/>
        </w:rPr>
        <w:t>2.4. Председатель Комиссии:</w:t>
      </w:r>
    </w:p>
    <w:p w:rsidR="000B5C07" w:rsidRDefault="00AF2AC0" w:rsidP="004912E5">
      <w:pPr>
        <w:spacing w:line="20" w:lineRule="exact"/>
        <w:jc w:val="both"/>
        <w:rPr>
          <w:sz w:val="20"/>
          <w:szCs w:val="20"/>
        </w:rPr>
      </w:pPr>
      <w:r>
        <w:rPr>
          <w:noProof/>
          <w:sz w:val="20"/>
          <w:szCs w:val="20"/>
        </w:rPr>
        <w:drawing>
          <wp:anchor distT="0" distB="0" distL="114300" distR="114300" simplePos="0" relativeHeight="251656192" behindDoc="1" locked="0" layoutInCell="0" allowOverlap="1">
            <wp:simplePos x="0" y="0"/>
            <wp:positionH relativeFrom="column">
              <wp:posOffset>0</wp:posOffset>
            </wp:positionH>
            <wp:positionV relativeFrom="paragraph">
              <wp:posOffset>1905</wp:posOffset>
            </wp:positionV>
            <wp:extent cx="381000" cy="9074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extLst>
                    </a:blip>
                    <a:srcRect/>
                    <a:stretch>
                      <a:fillRect/>
                    </a:stretch>
                  </pic:blipFill>
                  <pic:spPr bwMode="auto">
                    <a:xfrm>
                      <a:off x="0" y="0"/>
                      <a:ext cx="381000" cy="907415"/>
                    </a:xfrm>
                    <a:prstGeom prst="rect">
                      <a:avLst/>
                    </a:prstGeom>
                    <a:noFill/>
                  </pic:spPr>
                </pic:pic>
              </a:graphicData>
            </a:graphic>
          </wp:anchor>
        </w:drawing>
      </w:r>
    </w:p>
    <w:p w:rsidR="000B5C07" w:rsidRDefault="000B5C07" w:rsidP="004912E5">
      <w:pPr>
        <w:spacing w:line="59" w:lineRule="exact"/>
        <w:jc w:val="both"/>
        <w:rPr>
          <w:sz w:val="20"/>
          <w:szCs w:val="20"/>
        </w:rPr>
      </w:pPr>
    </w:p>
    <w:p w:rsidR="000B5C07" w:rsidRDefault="00AF2AC0" w:rsidP="004912E5">
      <w:pPr>
        <w:ind w:left="420"/>
        <w:jc w:val="both"/>
        <w:rPr>
          <w:sz w:val="20"/>
          <w:szCs w:val="20"/>
        </w:rPr>
      </w:pPr>
      <w:r>
        <w:rPr>
          <w:rFonts w:eastAsia="Times New Roman"/>
          <w:sz w:val="24"/>
          <w:szCs w:val="24"/>
        </w:rPr>
        <w:t>организует работу Комиссии;</w:t>
      </w:r>
    </w:p>
    <w:p w:rsidR="000B5C07" w:rsidRDefault="000B5C07" w:rsidP="004912E5">
      <w:pPr>
        <w:spacing w:line="77" w:lineRule="exact"/>
        <w:jc w:val="both"/>
        <w:rPr>
          <w:sz w:val="20"/>
          <w:szCs w:val="20"/>
        </w:rPr>
      </w:pPr>
    </w:p>
    <w:p w:rsidR="000B5C07" w:rsidRDefault="00AF2AC0" w:rsidP="004912E5">
      <w:pPr>
        <w:ind w:left="420"/>
        <w:jc w:val="both"/>
        <w:rPr>
          <w:sz w:val="20"/>
          <w:szCs w:val="20"/>
        </w:rPr>
      </w:pPr>
      <w:r>
        <w:rPr>
          <w:rFonts w:eastAsia="Times New Roman"/>
          <w:sz w:val="24"/>
          <w:szCs w:val="24"/>
        </w:rPr>
        <w:t>созывает и проводит заседания Комиссии;</w:t>
      </w:r>
    </w:p>
    <w:p w:rsidR="000B5C07" w:rsidRDefault="000B5C07" w:rsidP="004912E5">
      <w:pPr>
        <w:spacing w:line="79" w:lineRule="exact"/>
        <w:jc w:val="both"/>
        <w:rPr>
          <w:sz w:val="20"/>
          <w:szCs w:val="20"/>
        </w:rPr>
      </w:pPr>
    </w:p>
    <w:p w:rsidR="000B5C07" w:rsidRDefault="00AF2AC0" w:rsidP="004912E5">
      <w:pPr>
        <w:ind w:left="420"/>
        <w:jc w:val="both"/>
        <w:rPr>
          <w:sz w:val="20"/>
          <w:szCs w:val="20"/>
        </w:rPr>
      </w:pPr>
      <w:r>
        <w:rPr>
          <w:rFonts w:eastAsia="Times New Roman"/>
          <w:sz w:val="24"/>
          <w:szCs w:val="24"/>
        </w:rPr>
        <w:t>дает поручения членам Комиссии, привлекаемым специалистам, экспертам;</w:t>
      </w:r>
    </w:p>
    <w:p w:rsidR="000B5C07" w:rsidRDefault="000B5C07" w:rsidP="004912E5">
      <w:pPr>
        <w:spacing w:line="90" w:lineRule="exact"/>
        <w:jc w:val="both"/>
        <w:rPr>
          <w:sz w:val="20"/>
          <w:szCs w:val="20"/>
        </w:rPr>
      </w:pPr>
    </w:p>
    <w:p w:rsidR="000B5C07" w:rsidRDefault="00AF2AC0" w:rsidP="004912E5">
      <w:pPr>
        <w:spacing w:line="233" w:lineRule="auto"/>
        <w:ind w:firstLine="427"/>
        <w:jc w:val="both"/>
        <w:rPr>
          <w:sz w:val="20"/>
          <w:szCs w:val="20"/>
        </w:rPr>
      </w:pPr>
      <w:r>
        <w:rPr>
          <w:rFonts w:eastAsia="Times New Roman"/>
          <w:sz w:val="24"/>
          <w:szCs w:val="24"/>
        </w:rPr>
        <w:t>выступает перед участниками образовательных отношений с сообщениями о деятельности Комиссии.</w:t>
      </w:r>
    </w:p>
    <w:p w:rsidR="000B5C07" w:rsidRDefault="000B5C07" w:rsidP="004912E5">
      <w:pPr>
        <w:spacing w:line="14" w:lineRule="exact"/>
        <w:jc w:val="both"/>
        <w:rPr>
          <w:sz w:val="20"/>
          <w:szCs w:val="20"/>
        </w:rPr>
      </w:pPr>
    </w:p>
    <w:p w:rsidR="000B5C07" w:rsidRDefault="00AF2AC0" w:rsidP="004912E5">
      <w:pPr>
        <w:spacing w:line="234" w:lineRule="auto"/>
        <w:ind w:right="20" w:firstLine="283"/>
        <w:jc w:val="both"/>
        <w:rPr>
          <w:sz w:val="20"/>
          <w:szCs w:val="20"/>
        </w:rPr>
      </w:pPr>
      <w:r>
        <w:rPr>
          <w:rFonts w:eastAsia="Times New Roman"/>
          <w:sz w:val="24"/>
          <w:szCs w:val="24"/>
        </w:rPr>
        <w:t>2.5. В отсутствие председателя Комиссии его полномочия осуществляет заместитель председателя Комиссии.</w:t>
      </w:r>
    </w:p>
    <w:p w:rsidR="000B5C07" w:rsidRDefault="000B5C07" w:rsidP="004912E5">
      <w:pPr>
        <w:spacing w:line="14" w:lineRule="exact"/>
        <w:jc w:val="both"/>
        <w:rPr>
          <w:sz w:val="20"/>
          <w:szCs w:val="20"/>
        </w:rPr>
      </w:pPr>
    </w:p>
    <w:p w:rsidR="000B5C07" w:rsidRDefault="00AF2AC0" w:rsidP="004912E5">
      <w:pPr>
        <w:spacing w:line="234" w:lineRule="auto"/>
        <w:ind w:right="20" w:firstLine="283"/>
        <w:jc w:val="both"/>
        <w:rPr>
          <w:sz w:val="20"/>
          <w:szCs w:val="20"/>
        </w:rPr>
      </w:pPr>
      <w:r>
        <w:rPr>
          <w:rFonts w:eastAsia="Times New Roman"/>
          <w:sz w:val="24"/>
          <w:szCs w:val="24"/>
        </w:rPr>
        <w:t>2.6. Секретарь Комиссии отвечает за ведение делопроизводства, регистрацию обращений, хранение документов Комиссии, подготовку ее заседаний.</w:t>
      </w:r>
    </w:p>
    <w:p w:rsidR="000B5C07" w:rsidRDefault="000B5C07" w:rsidP="004912E5">
      <w:pPr>
        <w:spacing w:line="14" w:lineRule="exact"/>
        <w:jc w:val="both"/>
        <w:rPr>
          <w:sz w:val="20"/>
          <w:szCs w:val="20"/>
        </w:rPr>
      </w:pPr>
    </w:p>
    <w:p w:rsidR="000B5C07" w:rsidRDefault="00AF2AC0" w:rsidP="004912E5">
      <w:pPr>
        <w:spacing w:line="237" w:lineRule="auto"/>
        <w:ind w:firstLine="283"/>
        <w:jc w:val="both"/>
        <w:rPr>
          <w:sz w:val="20"/>
          <w:szCs w:val="20"/>
        </w:rPr>
      </w:pPr>
      <w:r>
        <w:rPr>
          <w:rFonts w:eastAsia="Times New Roman"/>
          <w:sz w:val="24"/>
          <w:szCs w:val="24"/>
        </w:rPr>
        <w:t>2.7.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включенного в повестку дня, член Комиссии обязан до начала заседания заявить об этом. В таком случае он не принимает участия в рассмотрении указанного вопроса.</w:t>
      </w:r>
    </w:p>
    <w:p w:rsidR="000B5C07" w:rsidRDefault="000B5C07" w:rsidP="004912E5">
      <w:pPr>
        <w:spacing w:line="14" w:lineRule="exact"/>
        <w:jc w:val="both"/>
        <w:rPr>
          <w:sz w:val="20"/>
          <w:szCs w:val="20"/>
        </w:rPr>
      </w:pPr>
    </w:p>
    <w:p w:rsidR="000B5C07" w:rsidRDefault="00AF2AC0" w:rsidP="004912E5">
      <w:pPr>
        <w:spacing w:line="237" w:lineRule="auto"/>
        <w:ind w:firstLine="283"/>
        <w:jc w:val="both"/>
        <w:rPr>
          <w:sz w:val="20"/>
          <w:szCs w:val="20"/>
        </w:rPr>
      </w:pPr>
      <w:r>
        <w:rPr>
          <w:rFonts w:eastAsia="Times New Roman"/>
          <w:sz w:val="24"/>
          <w:szCs w:val="24"/>
        </w:rPr>
        <w:t>2.8. 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Положениям до начала их работы в составе Комиссии.</w:t>
      </w:r>
    </w:p>
    <w:p w:rsidR="000B5C07" w:rsidRDefault="000B5C07" w:rsidP="004912E5">
      <w:pPr>
        <w:spacing w:line="14" w:lineRule="exact"/>
        <w:jc w:val="both"/>
        <w:rPr>
          <w:sz w:val="20"/>
          <w:szCs w:val="20"/>
        </w:rPr>
      </w:pPr>
    </w:p>
    <w:p w:rsidR="000B5C07" w:rsidRDefault="00AF2AC0" w:rsidP="004912E5">
      <w:pPr>
        <w:spacing w:line="237" w:lineRule="auto"/>
        <w:ind w:firstLine="283"/>
        <w:jc w:val="both"/>
        <w:rPr>
          <w:sz w:val="20"/>
          <w:szCs w:val="20"/>
        </w:rPr>
      </w:pPr>
      <w:r>
        <w:rPr>
          <w:rFonts w:eastAsia="Times New Roman"/>
          <w:sz w:val="24"/>
          <w:szCs w:val="24"/>
        </w:rPr>
        <w:t>2.9. Членам комиссии и лицам, участвовавшим в ее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Комиссии, может быть использована только в порядке, предусмотренном федеральным законодательством об информации, информатизации и защите информации.</w:t>
      </w:r>
    </w:p>
    <w:p w:rsidR="000B5C07" w:rsidRDefault="000B5C07" w:rsidP="004912E5">
      <w:pPr>
        <w:spacing w:line="17" w:lineRule="exact"/>
        <w:jc w:val="both"/>
        <w:rPr>
          <w:sz w:val="20"/>
          <w:szCs w:val="20"/>
        </w:rPr>
      </w:pPr>
    </w:p>
    <w:p w:rsidR="000B5C07" w:rsidRDefault="00AF2AC0" w:rsidP="004912E5">
      <w:pPr>
        <w:spacing w:line="237" w:lineRule="auto"/>
        <w:ind w:firstLine="283"/>
        <w:jc w:val="both"/>
        <w:rPr>
          <w:sz w:val="20"/>
          <w:szCs w:val="20"/>
        </w:rPr>
      </w:pPr>
      <w:r>
        <w:rPr>
          <w:rFonts w:eastAsia="Times New Roman"/>
          <w:sz w:val="24"/>
          <w:szCs w:val="24"/>
        </w:rPr>
        <w:t>2.10. Заседания Комиссии проводятся по мере необходимости. Кворумом для проведения заседания является присутствие на нем 2/3 членов Комиссии. Решения Комиссии принимаются открытым голосованием простым большинством голосов. В случае равенства голосов решающим является голос ее Председателя.</w:t>
      </w:r>
    </w:p>
    <w:p w:rsidR="000B5C07" w:rsidRDefault="000B5C07" w:rsidP="004912E5">
      <w:pPr>
        <w:spacing w:line="283" w:lineRule="exact"/>
        <w:jc w:val="both"/>
        <w:rPr>
          <w:sz w:val="20"/>
          <w:szCs w:val="20"/>
        </w:rPr>
      </w:pPr>
    </w:p>
    <w:p w:rsidR="000B5C07" w:rsidRDefault="00AF2AC0" w:rsidP="004912E5">
      <w:pPr>
        <w:numPr>
          <w:ilvl w:val="0"/>
          <w:numId w:val="3"/>
        </w:numPr>
        <w:tabs>
          <w:tab w:val="left" w:pos="3740"/>
        </w:tabs>
        <w:ind w:left="3740" w:hanging="407"/>
        <w:jc w:val="both"/>
        <w:rPr>
          <w:rFonts w:eastAsia="Times New Roman"/>
          <w:b/>
          <w:bCs/>
          <w:sz w:val="24"/>
          <w:szCs w:val="24"/>
        </w:rPr>
      </w:pPr>
      <w:r>
        <w:rPr>
          <w:rFonts w:eastAsia="Times New Roman"/>
          <w:b/>
          <w:bCs/>
          <w:sz w:val="24"/>
          <w:szCs w:val="24"/>
        </w:rPr>
        <w:t>ПОРЯДОК РАБОТЫ КОМИССИИ</w:t>
      </w:r>
    </w:p>
    <w:p w:rsidR="000B5C07" w:rsidRDefault="000B5C07" w:rsidP="004912E5">
      <w:pPr>
        <w:spacing w:line="7" w:lineRule="exact"/>
        <w:jc w:val="both"/>
        <w:rPr>
          <w:sz w:val="20"/>
          <w:szCs w:val="20"/>
        </w:rPr>
      </w:pPr>
    </w:p>
    <w:p w:rsidR="000B5C07" w:rsidRDefault="00AF2AC0" w:rsidP="004912E5">
      <w:pPr>
        <w:spacing w:line="234" w:lineRule="auto"/>
        <w:ind w:right="20" w:firstLine="283"/>
        <w:jc w:val="both"/>
        <w:rPr>
          <w:sz w:val="20"/>
          <w:szCs w:val="20"/>
        </w:rPr>
      </w:pPr>
      <w:r>
        <w:rPr>
          <w:rFonts w:eastAsia="Times New Roman"/>
          <w:sz w:val="24"/>
          <w:szCs w:val="24"/>
        </w:rPr>
        <w:t>3.1. Основанием для проведения заседания является письменное заявление в Комиссию участника образовательных отношений, который полагает, что его права нарушены (заявитель).</w:t>
      </w:r>
    </w:p>
    <w:p w:rsidR="000B5C07" w:rsidRDefault="000B5C07" w:rsidP="004912E5">
      <w:pPr>
        <w:spacing w:line="14" w:lineRule="exact"/>
        <w:jc w:val="both"/>
        <w:rPr>
          <w:sz w:val="20"/>
          <w:szCs w:val="20"/>
        </w:rPr>
      </w:pPr>
    </w:p>
    <w:p w:rsidR="000B5C07" w:rsidRDefault="00AF2AC0" w:rsidP="004912E5">
      <w:pPr>
        <w:numPr>
          <w:ilvl w:val="0"/>
          <w:numId w:val="4"/>
        </w:numPr>
        <w:tabs>
          <w:tab w:val="left" w:pos="494"/>
        </w:tabs>
        <w:spacing w:line="312" w:lineRule="auto"/>
        <w:ind w:left="420" w:right="6320" w:hanging="138"/>
        <w:jc w:val="both"/>
        <w:rPr>
          <w:rFonts w:eastAsia="Times New Roman"/>
          <w:sz w:val="24"/>
          <w:szCs w:val="24"/>
        </w:rPr>
      </w:pPr>
      <w:r>
        <w:rPr>
          <w:rFonts w:eastAsia="Times New Roman"/>
          <w:sz w:val="24"/>
          <w:szCs w:val="24"/>
        </w:rPr>
        <w:t>заявлении должны быть указаны: дата заявления; Ф.И.О. заявителя; требования заявителя;</w:t>
      </w:r>
    </w:p>
    <w:p w:rsidR="000B5C07" w:rsidRDefault="000B5C07" w:rsidP="004912E5">
      <w:pPr>
        <w:spacing w:line="339" w:lineRule="exact"/>
        <w:jc w:val="both"/>
        <w:rPr>
          <w:rFonts w:eastAsia="Times New Roman"/>
          <w:sz w:val="24"/>
          <w:szCs w:val="24"/>
        </w:rPr>
      </w:pPr>
    </w:p>
    <w:p w:rsidR="000B5C07" w:rsidRDefault="00AF2AC0" w:rsidP="004912E5">
      <w:pPr>
        <w:spacing w:line="304" w:lineRule="auto"/>
        <w:ind w:left="420" w:right="2820"/>
        <w:jc w:val="both"/>
        <w:rPr>
          <w:rFonts w:eastAsia="Times New Roman"/>
          <w:sz w:val="24"/>
          <w:szCs w:val="24"/>
        </w:rPr>
      </w:pPr>
      <w:r>
        <w:rPr>
          <w:rFonts w:eastAsia="Times New Roman"/>
          <w:sz w:val="24"/>
          <w:szCs w:val="24"/>
        </w:rPr>
        <w:t>обстоятельства, на которых заявитель основывает свои требования; доказательства, подтверждающие основания требований заявителя; перечень прилагаемых к заявлению документов и иных материалов; подпись заявителя.</w:t>
      </w:r>
    </w:p>
    <w:p w:rsidR="000B5C07" w:rsidRDefault="00AF2AC0" w:rsidP="004912E5">
      <w:pPr>
        <w:spacing w:line="20" w:lineRule="exact"/>
        <w:jc w:val="both"/>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0</wp:posOffset>
            </wp:positionH>
            <wp:positionV relativeFrom="paragraph">
              <wp:posOffset>-1617345</wp:posOffset>
            </wp:positionV>
            <wp:extent cx="381000" cy="15805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extLst>
                    </a:blip>
                    <a:srcRect/>
                    <a:stretch>
                      <a:fillRect/>
                    </a:stretch>
                  </pic:blipFill>
                  <pic:spPr bwMode="auto">
                    <a:xfrm>
                      <a:off x="0" y="0"/>
                      <a:ext cx="381000" cy="1580515"/>
                    </a:xfrm>
                    <a:prstGeom prst="rect">
                      <a:avLst/>
                    </a:prstGeom>
                    <a:noFill/>
                  </pic:spPr>
                </pic:pic>
              </a:graphicData>
            </a:graphic>
          </wp:anchor>
        </w:drawing>
      </w:r>
    </w:p>
    <w:p w:rsidR="000B5C07" w:rsidRDefault="00AF2AC0" w:rsidP="004912E5">
      <w:pPr>
        <w:numPr>
          <w:ilvl w:val="0"/>
          <w:numId w:val="5"/>
        </w:numPr>
        <w:tabs>
          <w:tab w:val="left" w:pos="578"/>
        </w:tabs>
        <w:spacing w:line="234" w:lineRule="auto"/>
        <w:ind w:right="20" w:firstLine="282"/>
        <w:jc w:val="both"/>
        <w:rPr>
          <w:rFonts w:eastAsia="Times New Roman"/>
          <w:sz w:val="24"/>
          <w:szCs w:val="24"/>
        </w:rPr>
      </w:pPr>
      <w:proofErr w:type="gramStart"/>
      <w:r>
        <w:rPr>
          <w:rFonts w:eastAsia="Times New Roman"/>
          <w:sz w:val="24"/>
          <w:szCs w:val="24"/>
        </w:rPr>
        <w:lastRenderedPageBreak/>
        <w:t>случае</w:t>
      </w:r>
      <w:proofErr w:type="gramEnd"/>
      <w:r>
        <w:rPr>
          <w:rFonts w:eastAsia="Times New Roman"/>
          <w:sz w:val="24"/>
          <w:szCs w:val="24"/>
        </w:rPr>
        <w:t xml:space="preserve"> если заявителем является законный представитель учащегося в заявлении также должны быть указаны Ф.И. учащегося.</w:t>
      </w:r>
    </w:p>
    <w:p w:rsidR="000B5C07" w:rsidRDefault="000B5C07" w:rsidP="004912E5">
      <w:pPr>
        <w:spacing w:line="13" w:lineRule="exact"/>
        <w:jc w:val="both"/>
        <w:rPr>
          <w:rFonts w:eastAsia="Times New Roman"/>
          <w:sz w:val="24"/>
          <w:szCs w:val="24"/>
        </w:rPr>
      </w:pPr>
    </w:p>
    <w:p w:rsidR="000B5C07" w:rsidRDefault="00AF2AC0" w:rsidP="004912E5">
      <w:pPr>
        <w:spacing w:line="234" w:lineRule="auto"/>
        <w:ind w:right="20" w:firstLine="283"/>
        <w:jc w:val="both"/>
        <w:rPr>
          <w:rFonts w:eastAsia="Times New Roman"/>
          <w:sz w:val="24"/>
          <w:szCs w:val="24"/>
        </w:rPr>
      </w:pPr>
      <w:r>
        <w:rPr>
          <w:rFonts w:eastAsia="Times New Roman"/>
          <w:sz w:val="24"/>
          <w:szCs w:val="24"/>
        </w:rPr>
        <w:t>3.2. Поданное заявление регистрируется секретарем в Журнале регистрации заявлений (см. Приложение).</w:t>
      </w:r>
    </w:p>
    <w:p w:rsidR="000B5C07" w:rsidRDefault="000B5C07" w:rsidP="004912E5">
      <w:pPr>
        <w:spacing w:line="14" w:lineRule="exact"/>
        <w:jc w:val="both"/>
        <w:rPr>
          <w:rFonts w:eastAsia="Times New Roman"/>
          <w:sz w:val="24"/>
          <w:szCs w:val="24"/>
        </w:rPr>
      </w:pPr>
    </w:p>
    <w:p w:rsidR="000B5C07" w:rsidRDefault="00AF2AC0" w:rsidP="004912E5">
      <w:pPr>
        <w:spacing w:line="236" w:lineRule="auto"/>
        <w:ind w:right="20" w:firstLine="283"/>
        <w:jc w:val="both"/>
        <w:rPr>
          <w:rFonts w:eastAsia="Times New Roman"/>
          <w:sz w:val="24"/>
          <w:szCs w:val="24"/>
        </w:rPr>
      </w:pPr>
      <w:r>
        <w:rPr>
          <w:rFonts w:eastAsia="Times New Roman"/>
          <w:sz w:val="24"/>
          <w:szCs w:val="24"/>
        </w:rPr>
        <w:t>3.3.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0B5C07" w:rsidRDefault="000B5C07" w:rsidP="004912E5">
      <w:pPr>
        <w:spacing w:line="13" w:lineRule="exact"/>
        <w:jc w:val="both"/>
        <w:rPr>
          <w:rFonts w:eastAsia="Times New Roman"/>
          <w:sz w:val="24"/>
          <w:szCs w:val="24"/>
        </w:rPr>
      </w:pPr>
    </w:p>
    <w:p w:rsidR="000B5C07" w:rsidRDefault="00AF2AC0" w:rsidP="004912E5">
      <w:pPr>
        <w:spacing w:line="234" w:lineRule="auto"/>
        <w:ind w:right="20" w:firstLine="283"/>
        <w:jc w:val="both"/>
        <w:rPr>
          <w:rFonts w:eastAsia="Times New Roman"/>
          <w:sz w:val="24"/>
          <w:szCs w:val="24"/>
        </w:rPr>
      </w:pPr>
      <w:r>
        <w:rPr>
          <w:rFonts w:eastAsia="Times New Roman"/>
          <w:sz w:val="24"/>
          <w:szCs w:val="24"/>
        </w:rPr>
        <w:t>3.4. Рассмотрение обращения должно обеспечить своевременное, объективное и справедливое рассмотрение обращения, его разрешение в соответствии настоящим Положением.</w:t>
      </w:r>
    </w:p>
    <w:p w:rsidR="000B5C07" w:rsidRDefault="000B5C07" w:rsidP="004912E5">
      <w:pPr>
        <w:spacing w:line="13" w:lineRule="exact"/>
        <w:jc w:val="both"/>
        <w:rPr>
          <w:rFonts w:eastAsia="Times New Roman"/>
          <w:sz w:val="24"/>
          <w:szCs w:val="24"/>
        </w:rPr>
      </w:pPr>
    </w:p>
    <w:p w:rsidR="000B5C07" w:rsidRDefault="00AF2AC0" w:rsidP="004912E5">
      <w:pPr>
        <w:spacing w:line="234" w:lineRule="auto"/>
        <w:ind w:right="20" w:firstLine="283"/>
        <w:jc w:val="both"/>
        <w:rPr>
          <w:rFonts w:eastAsia="Times New Roman"/>
          <w:sz w:val="24"/>
          <w:szCs w:val="24"/>
        </w:rPr>
      </w:pPr>
      <w:r>
        <w:rPr>
          <w:rFonts w:eastAsia="Times New Roman"/>
          <w:sz w:val="24"/>
          <w:szCs w:val="24"/>
        </w:rPr>
        <w:t>3.5. Председатель Комиссии при поступлении к нему информации, содержащей основания для проведения заседания Комиссии:</w:t>
      </w:r>
    </w:p>
    <w:p w:rsidR="000B5C07" w:rsidRDefault="000B5C07" w:rsidP="004912E5">
      <w:pPr>
        <w:spacing w:line="93" w:lineRule="exact"/>
        <w:jc w:val="both"/>
        <w:rPr>
          <w:rFonts w:eastAsia="Times New Roman"/>
          <w:sz w:val="24"/>
          <w:szCs w:val="24"/>
        </w:rPr>
      </w:pPr>
    </w:p>
    <w:p w:rsidR="000B5C07" w:rsidRDefault="00AF2AC0" w:rsidP="004912E5">
      <w:pPr>
        <w:numPr>
          <w:ilvl w:val="1"/>
          <w:numId w:val="5"/>
        </w:numPr>
        <w:tabs>
          <w:tab w:val="left" w:pos="641"/>
        </w:tabs>
        <w:spacing w:line="236" w:lineRule="auto"/>
        <w:ind w:firstLine="426"/>
        <w:jc w:val="both"/>
        <w:rPr>
          <w:rFonts w:eastAsia="Times New Roman"/>
          <w:sz w:val="24"/>
          <w:szCs w:val="24"/>
        </w:rPr>
      </w:pPr>
      <w:r>
        <w:rPr>
          <w:rFonts w:eastAsia="Times New Roman"/>
          <w:sz w:val="24"/>
          <w:szCs w:val="24"/>
        </w:rPr>
        <w:t>течении трех рабочих дней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 (в указанные периоды времени не засчитывается время временного отсутствия сторон спора по уважительным причинам: болезнь, отпуск и т.п.);</w:t>
      </w:r>
    </w:p>
    <w:p w:rsidR="000B5C07" w:rsidRDefault="00AF2AC0" w:rsidP="004912E5">
      <w:pPr>
        <w:spacing w:line="20" w:lineRule="exact"/>
        <w:jc w:val="both"/>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0</wp:posOffset>
            </wp:positionH>
            <wp:positionV relativeFrom="paragraph">
              <wp:posOffset>-744855</wp:posOffset>
            </wp:positionV>
            <wp:extent cx="381000" cy="2330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extLst>
                    </a:blip>
                    <a:srcRect/>
                    <a:stretch>
                      <a:fillRect/>
                    </a:stretch>
                  </pic:blipFill>
                  <pic:spPr bwMode="auto">
                    <a:xfrm>
                      <a:off x="0" y="0"/>
                      <a:ext cx="381000" cy="233045"/>
                    </a:xfrm>
                    <a:prstGeom prst="rect">
                      <a:avLst/>
                    </a:prstGeom>
                    <a:noFill/>
                  </pic:spPr>
                </pic:pic>
              </a:graphicData>
            </a:graphic>
          </wp:anchor>
        </w:drawing>
      </w:r>
      <w:r>
        <w:rPr>
          <w:noProof/>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4445</wp:posOffset>
            </wp:positionV>
            <wp:extent cx="381000" cy="2330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extLst>
                    </a:blip>
                    <a:srcRect/>
                    <a:stretch>
                      <a:fillRect/>
                    </a:stretch>
                  </pic:blipFill>
                  <pic:spPr bwMode="auto">
                    <a:xfrm>
                      <a:off x="0" y="0"/>
                      <a:ext cx="381000" cy="233045"/>
                    </a:xfrm>
                    <a:prstGeom prst="rect">
                      <a:avLst/>
                    </a:prstGeom>
                    <a:noFill/>
                  </pic:spPr>
                </pic:pic>
              </a:graphicData>
            </a:graphic>
          </wp:anchor>
        </w:drawing>
      </w:r>
    </w:p>
    <w:p w:rsidR="000B5C07" w:rsidRDefault="000B5C07" w:rsidP="004912E5">
      <w:pPr>
        <w:spacing w:line="76" w:lineRule="exact"/>
        <w:jc w:val="both"/>
        <w:rPr>
          <w:sz w:val="20"/>
          <w:szCs w:val="20"/>
        </w:rPr>
      </w:pPr>
    </w:p>
    <w:p w:rsidR="000B5C07" w:rsidRDefault="00AF2AC0" w:rsidP="004912E5">
      <w:pPr>
        <w:spacing w:line="234" w:lineRule="auto"/>
        <w:ind w:right="20" w:firstLine="427"/>
        <w:jc w:val="both"/>
        <w:rPr>
          <w:sz w:val="20"/>
          <w:szCs w:val="20"/>
        </w:rPr>
      </w:pPr>
      <w:r>
        <w:rPr>
          <w:rFonts w:eastAsia="Times New Roman"/>
          <w:sz w:val="24"/>
          <w:szCs w:val="24"/>
        </w:rPr>
        <w:t>организует ознакомление сторон спора, членов Комиссии и других лиц, участвующих в заседании Комиссии, с поступившей информацией (оппонента - под роспись);</w:t>
      </w:r>
    </w:p>
    <w:p w:rsidR="000B5C07" w:rsidRDefault="00AF2AC0" w:rsidP="004912E5">
      <w:pPr>
        <w:spacing w:line="20" w:lineRule="exact"/>
        <w:jc w:val="both"/>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0</wp:posOffset>
            </wp:positionH>
            <wp:positionV relativeFrom="paragraph">
              <wp:posOffset>2540</wp:posOffset>
            </wp:positionV>
            <wp:extent cx="381000" cy="2330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extLst>
                    </a:blip>
                    <a:srcRect/>
                    <a:stretch>
                      <a:fillRect/>
                    </a:stretch>
                  </pic:blipFill>
                  <pic:spPr bwMode="auto">
                    <a:xfrm>
                      <a:off x="0" y="0"/>
                      <a:ext cx="381000" cy="233045"/>
                    </a:xfrm>
                    <a:prstGeom prst="rect">
                      <a:avLst/>
                    </a:prstGeom>
                    <a:noFill/>
                  </pic:spPr>
                </pic:pic>
              </a:graphicData>
            </a:graphic>
          </wp:anchor>
        </w:drawing>
      </w:r>
    </w:p>
    <w:p w:rsidR="000B5C07" w:rsidRDefault="000B5C07" w:rsidP="004912E5">
      <w:pPr>
        <w:spacing w:line="73" w:lineRule="exact"/>
        <w:jc w:val="both"/>
        <w:rPr>
          <w:sz w:val="20"/>
          <w:szCs w:val="20"/>
        </w:rPr>
      </w:pPr>
    </w:p>
    <w:p w:rsidR="000B5C07" w:rsidRDefault="00AF2AC0" w:rsidP="004912E5">
      <w:pPr>
        <w:spacing w:line="233" w:lineRule="auto"/>
        <w:ind w:right="20" w:firstLine="427"/>
        <w:jc w:val="both"/>
        <w:rPr>
          <w:sz w:val="20"/>
          <w:szCs w:val="20"/>
        </w:rPr>
      </w:pPr>
      <w:r>
        <w:rPr>
          <w:rFonts w:eastAsia="Times New Roman"/>
          <w:sz w:val="24"/>
          <w:szCs w:val="24"/>
        </w:rPr>
        <w:t>предлагает оппоненту представить в Комиссию и заявителю свои письменные возражения по существу заявления.</w:t>
      </w:r>
    </w:p>
    <w:p w:rsidR="000B5C07" w:rsidRDefault="000B5C07" w:rsidP="004912E5">
      <w:pPr>
        <w:spacing w:line="14" w:lineRule="exact"/>
        <w:jc w:val="both"/>
        <w:rPr>
          <w:sz w:val="20"/>
          <w:szCs w:val="20"/>
        </w:rPr>
      </w:pPr>
    </w:p>
    <w:p w:rsidR="000B5C07" w:rsidRDefault="00AF2AC0" w:rsidP="004912E5">
      <w:pPr>
        <w:spacing w:line="238" w:lineRule="auto"/>
        <w:ind w:firstLine="283"/>
        <w:jc w:val="both"/>
        <w:rPr>
          <w:sz w:val="20"/>
          <w:szCs w:val="20"/>
        </w:rPr>
      </w:pPr>
      <w:r>
        <w:rPr>
          <w:rFonts w:eastAsia="Times New Roman"/>
          <w:sz w:val="24"/>
          <w:szCs w:val="24"/>
        </w:rPr>
        <w:t>3.6. Заседание Комиссии проводится в присутствии сторон спора. При наличии письменной просьбы заявителя или (и) оппонента о рассмотрении спора без их участия заседание Комиссии проводится в его (их) отсутствие. В случае неявки хотя бы одной из сторон спора на заседание Комиссии при отсутствии письменной просьбы данной стороны о рассмотрении указанного вопроса без ее участия, рассмотрение спора откладывается. Повторная неявка той же стороны спора без уважительных причин на заседание Комиссии не является основанием для отложения рассмотрения спора. В этом случае Комиссия принимает решение по существу спора по имеющимся материалам и выступлениям присутствующих на заседании.</w:t>
      </w:r>
    </w:p>
    <w:p w:rsidR="000B5C07" w:rsidRDefault="000B5C07" w:rsidP="004912E5">
      <w:pPr>
        <w:spacing w:line="19" w:lineRule="exact"/>
        <w:jc w:val="both"/>
        <w:rPr>
          <w:sz w:val="20"/>
          <w:szCs w:val="20"/>
        </w:rPr>
      </w:pPr>
    </w:p>
    <w:p w:rsidR="000B5C07" w:rsidRDefault="00AF2AC0" w:rsidP="004912E5">
      <w:pPr>
        <w:spacing w:line="236" w:lineRule="auto"/>
        <w:ind w:firstLine="283"/>
        <w:jc w:val="both"/>
        <w:rPr>
          <w:sz w:val="20"/>
          <w:szCs w:val="20"/>
        </w:rPr>
      </w:pPr>
      <w:r>
        <w:rPr>
          <w:rFonts w:eastAsia="Times New Roman"/>
          <w:sz w:val="24"/>
          <w:szCs w:val="24"/>
        </w:rPr>
        <w:t>3.7. Разбирательство в Комиссии осуществляется в пределах тех требований и по тем основаниям, которые изложены в заявлении. Изменение предмета и (или) основания, изложенного в заявлении, в процессе рассмотрения спора не допускаются.</w:t>
      </w:r>
    </w:p>
    <w:p w:rsidR="000B5C07" w:rsidRDefault="000B5C07" w:rsidP="004912E5">
      <w:pPr>
        <w:spacing w:line="14" w:lineRule="exact"/>
        <w:jc w:val="both"/>
        <w:rPr>
          <w:sz w:val="20"/>
          <w:szCs w:val="20"/>
        </w:rPr>
      </w:pPr>
    </w:p>
    <w:p w:rsidR="000B5C07" w:rsidRDefault="00AF2AC0" w:rsidP="004912E5">
      <w:pPr>
        <w:spacing w:line="234" w:lineRule="auto"/>
        <w:ind w:right="20" w:firstLine="283"/>
        <w:jc w:val="both"/>
        <w:rPr>
          <w:sz w:val="20"/>
          <w:szCs w:val="20"/>
        </w:rPr>
      </w:pPr>
      <w:r>
        <w:rPr>
          <w:rFonts w:eastAsia="Times New Roman"/>
          <w:sz w:val="24"/>
          <w:szCs w:val="24"/>
        </w:rPr>
        <w:t>3.8. На заседании Комиссии заслушиваются пояснения сторон спора и иных лиц, рассматриваются материалы по существу заявления, а также дополнительные материалы.</w:t>
      </w:r>
    </w:p>
    <w:p w:rsidR="000B5C07" w:rsidRDefault="000B5C07" w:rsidP="004912E5">
      <w:pPr>
        <w:spacing w:line="14" w:lineRule="exact"/>
        <w:jc w:val="both"/>
        <w:rPr>
          <w:sz w:val="20"/>
          <w:szCs w:val="20"/>
        </w:rPr>
      </w:pPr>
    </w:p>
    <w:p w:rsidR="000B5C07" w:rsidRDefault="00AF2AC0" w:rsidP="004912E5">
      <w:pPr>
        <w:spacing w:line="234" w:lineRule="auto"/>
        <w:ind w:right="20" w:firstLine="283"/>
        <w:jc w:val="both"/>
        <w:rPr>
          <w:sz w:val="20"/>
          <w:szCs w:val="20"/>
        </w:rPr>
      </w:pPr>
      <w:r>
        <w:rPr>
          <w:rFonts w:eastAsia="Times New Roman"/>
          <w:sz w:val="24"/>
          <w:szCs w:val="24"/>
        </w:rPr>
        <w:t>3.9. В ходе заседания Комиссия заслушивает доводы сторон, исследует представленные доказательства и принимает решение по делу в соответствии с п. 3.10 настоящего Положения.</w:t>
      </w:r>
    </w:p>
    <w:p w:rsidR="000B5C07" w:rsidRDefault="000B5C07" w:rsidP="004912E5">
      <w:pPr>
        <w:spacing w:line="14" w:lineRule="exact"/>
        <w:jc w:val="both"/>
        <w:rPr>
          <w:sz w:val="20"/>
          <w:szCs w:val="20"/>
        </w:rPr>
      </w:pPr>
    </w:p>
    <w:p w:rsidR="000B5C07" w:rsidRDefault="00AF2AC0" w:rsidP="004912E5">
      <w:pPr>
        <w:spacing w:line="237" w:lineRule="auto"/>
        <w:ind w:right="20" w:firstLine="283"/>
        <w:jc w:val="both"/>
        <w:rPr>
          <w:sz w:val="20"/>
          <w:szCs w:val="20"/>
        </w:rPr>
      </w:pPr>
      <w:r>
        <w:rPr>
          <w:rFonts w:eastAsia="Times New Roman"/>
          <w:sz w:val="24"/>
          <w:szCs w:val="24"/>
        </w:rPr>
        <w:t>3.10. Каждая сторона представляет обстоятельства, на которые она ссылается как на основание своих требований или возражений. Комиссия вправе потребовать представления сторонами дополнительных доказательств, обосновывающих их требования или возражения. Она вправе также по своему усмотрению испрашивать представление доказательств от иных лиц, вызывать и заслушивать свидетелей.</w:t>
      </w:r>
    </w:p>
    <w:p w:rsidR="000B5C07" w:rsidRDefault="000B5C07" w:rsidP="004912E5">
      <w:pPr>
        <w:spacing w:line="18" w:lineRule="exact"/>
        <w:jc w:val="both"/>
        <w:rPr>
          <w:sz w:val="20"/>
          <w:szCs w:val="20"/>
        </w:rPr>
      </w:pPr>
    </w:p>
    <w:p w:rsidR="000B5C07" w:rsidRDefault="00AF2AC0" w:rsidP="004912E5">
      <w:pPr>
        <w:spacing w:line="234" w:lineRule="auto"/>
        <w:ind w:right="20" w:firstLine="283"/>
        <w:jc w:val="both"/>
        <w:rPr>
          <w:sz w:val="20"/>
          <w:szCs w:val="20"/>
        </w:rPr>
      </w:pPr>
      <w:r>
        <w:rPr>
          <w:rFonts w:eastAsia="Times New Roman"/>
          <w:sz w:val="24"/>
          <w:szCs w:val="24"/>
        </w:rPr>
        <w:t>3.11. Оценка доказательств осуществляется членами Комиссии по их внутреннему убеждению, основанному на всестороннем, полном и объективном исследовании имеющихся доказательств.</w:t>
      </w:r>
    </w:p>
    <w:p w:rsidR="000B5C07" w:rsidRDefault="000B5C07" w:rsidP="004912E5">
      <w:pPr>
        <w:spacing w:line="14" w:lineRule="exact"/>
        <w:jc w:val="both"/>
        <w:rPr>
          <w:sz w:val="20"/>
          <w:szCs w:val="20"/>
        </w:rPr>
      </w:pPr>
    </w:p>
    <w:p w:rsidR="000B5C07" w:rsidRDefault="00AF2AC0" w:rsidP="004912E5">
      <w:pPr>
        <w:spacing w:line="234" w:lineRule="auto"/>
        <w:ind w:right="20" w:firstLine="283"/>
        <w:jc w:val="both"/>
        <w:rPr>
          <w:sz w:val="20"/>
          <w:szCs w:val="20"/>
        </w:rPr>
      </w:pPr>
      <w:r>
        <w:rPr>
          <w:rFonts w:eastAsia="Times New Roman"/>
          <w:sz w:val="24"/>
          <w:szCs w:val="24"/>
        </w:rPr>
        <w:t>3.12. По итогам рассмотрения спора Комиссия принимает решение с указанием мотивов, на которых оно основано.</w:t>
      </w:r>
    </w:p>
    <w:p w:rsidR="000B5C07" w:rsidRDefault="000B5C07" w:rsidP="004912E5">
      <w:pPr>
        <w:spacing w:line="14" w:lineRule="exact"/>
        <w:jc w:val="both"/>
        <w:rPr>
          <w:sz w:val="20"/>
          <w:szCs w:val="20"/>
        </w:rPr>
      </w:pPr>
    </w:p>
    <w:p w:rsidR="000B5C07" w:rsidRDefault="00AF2AC0" w:rsidP="004912E5">
      <w:pPr>
        <w:spacing w:line="234" w:lineRule="auto"/>
        <w:ind w:right="20" w:firstLine="283"/>
        <w:jc w:val="both"/>
        <w:rPr>
          <w:sz w:val="20"/>
          <w:szCs w:val="20"/>
        </w:rPr>
      </w:pPr>
      <w:r>
        <w:rPr>
          <w:rFonts w:eastAsia="Times New Roman"/>
          <w:sz w:val="24"/>
          <w:szCs w:val="24"/>
        </w:rPr>
        <w:t>3.13. Сторона спора, которую не устраивает решение Комиссии, вправе обратиться по существу спора в суд.</w:t>
      </w:r>
    </w:p>
    <w:p w:rsidR="000B5C07" w:rsidRDefault="000B5C07" w:rsidP="004912E5">
      <w:pPr>
        <w:spacing w:line="282" w:lineRule="exact"/>
        <w:jc w:val="both"/>
        <w:rPr>
          <w:sz w:val="20"/>
          <w:szCs w:val="20"/>
        </w:rPr>
      </w:pPr>
    </w:p>
    <w:p w:rsidR="000B5C07" w:rsidRDefault="00AF2AC0" w:rsidP="004912E5">
      <w:pPr>
        <w:ind w:left="2280"/>
        <w:jc w:val="both"/>
        <w:rPr>
          <w:sz w:val="20"/>
          <w:szCs w:val="20"/>
        </w:rPr>
      </w:pPr>
      <w:r>
        <w:rPr>
          <w:rFonts w:eastAsia="Times New Roman"/>
          <w:b/>
          <w:bCs/>
          <w:sz w:val="24"/>
          <w:szCs w:val="24"/>
        </w:rPr>
        <w:t>IV. ПОРЯДОК ОФОРМЛЕНИЯ РЕШЕНИЙ КОМИССИИ</w:t>
      </w:r>
    </w:p>
    <w:p w:rsidR="000B5C07" w:rsidRDefault="000B5C07" w:rsidP="004912E5">
      <w:pPr>
        <w:spacing w:line="8" w:lineRule="exact"/>
        <w:jc w:val="both"/>
        <w:rPr>
          <w:sz w:val="20"/>
          <w:szCs w:val="20"/>
        </w:rPr>
      </w:pPr>
    </w:p>
    <w:p w:rsidR="000B5C07" w:rsidRDefault="00AF2AC0" w:rsidP="004912E5">
      <w:pPr>
        <w:spacing w:line="234" w:lineRule="auto"/>
        <w:ind w:right="20" w:firstLine="283"/>
        <w:jc w:val="both"/>
        <w:rPr>
          <w:sz w:val="20"/>
          <w:szCs w:val="20"/>
        </w:rPr>
      </w:pPr>
      <w:r>
        <w:rPr>
          <w:rFonts w:eastAsia="Times New Roman"/>
          <w:sz w:val="24"/>
          <w:szCs w:val="24"/>
        </w:rPr>
        <w:t>4.1. Решения Комиссии оформляются протоколами, которые подписывает председатель и секретарь Комиссии.</w:t>
      </w:r>
    </w:p>
    <w:p w:rsidR="000B5C07" w:rsidRDefault="000B5C07" w:rsidP="004912E5">
      <w:pPr>
        <w:spacing w:line="14" w:lineRule="exact"/>
        <w:jc w:val="both"/>
        <w:rPr>
          <w:sz w:val="20"/>
          <w:szCs w:val="20"/>
        </w:rPr>
      </w:pPr>
    </w:p>
    <w:p w:rsidR="000B5C07" w:rsidRDefault="00AF2AC0" w:rsidP="004912E5">
      <w:pPr>
        <w:spacing w:line="236" w:lineRule="auto"/>
        <w:ind w:firstLine="283"/>
        <w:jc w:val="both"/>
        <w:rPr>
          <w:sz w:val="20"/>
          <w:szCs w:val="20"/>
        </w:rPr>
      </w:pPr>
      <w:r>
        <w:rPr>
          <w:rFonts w:eastAsia="Times New Roman"/>
          <w:sz w:val="24"/>
          <w:szCs w:val="24"/>
        </w:rPr>
        <w:lastRenderedPageBreak/>
        <w:t>4.2. Член Комиссии, не согласный с ее решением, вправе в письменной форме изложить свое мнение, которое подлежит обязательному приобщению к протоколу и с которым должны быть ознакомлены стороны спора.</w:t>
      </w:r>
    </w:p>
    <w:p w:rsidR="000B5C07" w:rsidRDefault="00AF2AC0" w:rsidP="004912E5">
      <w:pPr>
        <w:spacing w:line="236" w:lineRule="auto"/>
        <w:ind w:left="1" w:firstLine="283"/>
        <w:jc w:val="both"/>
        <w:rPr>
          <w:sz w:val="20"/>
          <w:szCs w:val="20"/>
        </w:rPr>
      </w:pPr>
      <w:r>
        <w:rPr>
          <w:rFonts w:eastAsia="Times New Roman"/>
          <w:sz w:val="24"/>
          <w:szCs w:val="24"/>
        </w:rPr>
        <w:t>4.3. Копии протокола в течение трех рабочих дней со дня заседания передаются директору центра образования и сторонам спора, а также по решению Комиссии иным заинтересованным лицам.</w:t>
      </w:r>
    </w:p>
    <w:p w:rsidR="000B5C07" w:rsidRDefault="000B5C07" w:rsidP="004912E5">
      <w:pPr>
        <w:spacing w:line="283" w:lineRule="exact"/>
        <w:jc w:val="both"/>
        <w:rPr>
          <w:sz w:val="20"/>
          <w:szCs w:val="20"/>
        </w:rPr>
      </w:pPr>
    </w:p>
    <w:p w:rsidR="000B5C07" w:rsidRDefault="00AF2AC0" w:rsidP="004912E5">
      <w:pPr>
        <w:ind w:left="2561"/>
        <w:jc w:val="both"/>
        <w:rPr>
          <w:sz w:val="20"/>
          <w:szCs w:val="20"/>
        </w:rPr>
      </w:pPr>
      <w:r>
        <w:rPr>
          <w:rFonts w:eastAsia="Times New Roman"/>
          <w:b/>
          <w:bCs/>
          <w:sz w:val="24"/>
          <w:szCs w:val="24"/>
        </w:rPr>
        <w:t>V. ОБЕСПЕЧЕНИЕ ДЕЯТЕЛЬНОСТИ КОМИССИИ</w:t>
      </w:r>
    </w:p>
    <w:p w:rsidR="000B5C07" w:rsidRDefault="000B5C07" w:rsidP="004912E5">
      <w:pPr>
        <w:spacing w:line="7" w:lineRule="exact"/>
        <w:jc w:val="both"/>
        <w:rPr>
          <w:sz w:val="20"/>
          <w:szCs w:val="20"/>
        </w:rPr>
      </w:pPr>
    </w:p>
    <w:p w:rsidR="000B5C07" w:rsidRDefault="00AF2AC0" w:rsidP="004912E5">
      <w:pPr>
        <w:spacing w:line="234" w:lineRule="auto"/>
        <w:ind w:left="1" w:right="20" w:firstLine="283"/>
        <w:jc w:val="both"/>
        <w:rPr>
          <w:sz w:val="20"/>
          <w:szCs w:val="20"/>
        </w:rPr>
      </w:pPr>
      <w:r>
        <w:rPr>
          <w:rFonts w:eastAsia="Times New Roman"/>
          <w:sz w:val="24"/>
          <w:szCs w:val="24"/>
        </w:rPr>
        <w:t>5.1.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w:t>
      </w:r>
    </w:p>
    <w:p w:rsidR="000B5C07" w:rsidRDefault="000B5C07" w:rsidP="004912E5">
      <w:pPr>
        <w:spacing w:line="14" w:lineRule="exact"/>
        <w:jc w:val="both"/>
        <w:rPr>
          <w:sz w:val="20"/>
          <w:szCs w:val="20"/>
        </w:rPr>
      </w:pPr>
    </w:p>
    <w:p w:rsidR="000B5C07" w:rsidRDefault="00AF2AC0" w:rsidP="004912E5">
      <w:pPr>
        <w:numPr>
          <w:ilvl w:val="0"/>
          <w:numId w:val="6"/>
        </w:numPr>
        <w:tabs>
          <w:tab w:val="left" w:pos="219"/>
        </w:tabs>
        <w:spacing w:line="234" w:lineRule="auto"/>
        <w:ind w:left="1" w:right="20" w:hanging="1"/>
        <w:jc w:val="both"/>
        <w:rPr>
          <w:rFonts w:eastAsia="Times New Roman"/>
          <w:sz w:val="24"/>
          <w:szCs w:val="24"/>
        </w:rPr>
      </w:pPr>
      <w:r>
        <w:rPr>
          <w:rFonts w:eastAsia="Times New Roman"/>
          <w:sz w:val="24"/>
          <w:szCs w:val="24"/>
        </w:rPr>
        <w:t>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rsidR="000B5C07" w:rsidRDefault="000B5C07" w:rsidP="004912E5">
      <w:pPr>
        <w:spacing w:line="1" w:lineRule="exact"/>
        <w:jc w:val="both"/>
        <w:rPr>
          <w:rFonts w:eastAsia="Times New Roman"/>
          <w:sz w:val="24"/>
          <w:szCs w:val="24"/>
        </w:rPr>
      </w:pPr>
    </w:p>
    <w:p w:rsidR="000B5C07" w:rsidRDefault="00AF2AC0" w:rsidP="004912E5">
      <w:pPr>
        <w:ind w:left="281"/>
        <w:jc w:val="both"/>
        <w:rPr>
          <w:rFonts w:eastAsia="Times New Roman"/>
          <w:sz w:val="24"/>
          <w:szCs w:val="24"/>
        </w:rPr>
      </w:pPr>
      <w:r>
        <w:rPr>
          <w:rFonts w:eastAsia="Times New Roman"/>
          <w:sz w:val="24"/>
          <w:szCs w:val="24"/>
        </w:rPr>
        <w:t>5.2. Делопроизводство Комиссии ведется в соответствии с действующим законодательством.</w:t>
      </w:r>
    </w:p>
    <w:p w:rsidR="000B5C07" w:rsidRDefault="000B5C07" w:rsidP="004912E5">
      <w:pPr>
        <w:spacing w:line="12" w:lineRule="exact"/>
        <w:jc w:val="both"/>
        <w:rPr>
          <w:rFonts w:eastAsia="Times New Roman"/>
          <w:sz w:val="24"/>
          <w:szCs w:val="24"/>
        </w:rPr>
      </w:pPr>
    </w:p>
    <w:p w:rsidR="000B5C07" w:rsidRDefault="00AF2AC0" w:rsidP="004912E5">
      <w:pPr>
        <w:spacing w:line="234" w:lineRule="auto"/>
        <w:ind w:left="1" w:firstLine="283"/>
        <w:jc w:val="both"/>
        <w:rPr>
          <w:rFonts w:eastAsia="Times New Roman"/>
          <w:sz w:val="24"/>
          <w:szCs w:val="24"/>
        </w:rPr>
      </w:pPr>
      <w:r>
        <w:rPr>
          <w:rFonts w:eastAsia="Times New Roman"/>
          <w:sz w:val="24"/>
          <w:szCs w:val="24"/>
        </w:rPr>
        <w:t>5.3. Протоколы заседания Комиссии, заявления и материалы по существу рассматриваемых споров хранятся в составе отдельного дела в архиве центра образования.</w:t>
      </w:r>
    </w:p>
    <w:sectPr w:rsidR="000B5C07" w:rsidSect="000B5C07">
      <w:pgSz w:w="12240" w:h="15840"/>
      <w:pgMar w:top="568" w:right="560" w:bottom="1440" w:left="1419" w:header="0" w:footer="0" w:gutter="0"/>
      <w:cols w:space="720" w:equalWidth="0">
        <w:col w:w="10261"/>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649"/>
    <w:multiLevelType w:val="hybridMultilevel"/>
    <w:tmpl w:val="ECA2C8C2"/>
    <w:lvl w:ilvl="0" w:tplc="300A4F24">
      <w:start w:val="1"/>
      <w:numFmt w:val="bullet"/>
      <w:lvlText w:val="В"/>
      <w:lvlJc w:val="left"/>
    </w:lvl>
    <w:lvl w:ilvl="1" w:tplc="81B09D88">
      <w:start w:val="1"/>
      <w:numFmt w:val="bullet"/>
      <w:lvlText w:val="в"/>
      <w:lvlJc w:val="left"/>
    </w:lvl>
    <w:lvl w:ilvl="2" w:tplc="FA3EC80C">
      <w:numFmt w:val="decimal"/>
      <w:lvlText w:val=""/>
      <w:lvlJc w:val="left"/>
    </w:lvl>
    <w:lvl w:ilvl="3" w:tplc="F280CDC4">
      <w:numFmt w:val="decimal"/>
      <w:lvlText w:val=""/>
      <w:lvlJc w:val="left"/>
    </w:lvl>
    <w:lvl w:ilvl="4" w:tplc="4F76F79E">
      <w:numFmt w:val="decimal"/>
      <w:lvlText w:val=""/>
      <w:lvlJc w:val="left"/>
    </w:lvl>
    <w:lvl w:ilvl="5" w:tplc="1DDC04AC">
      <w:numFmt w:val="decimal"/>
      <w:lvlText w:val=""/>
      <w:lvlJc w:val="left"/>
    </w:lvl>
    <w:lvl w:ilvl="6" w:tplc="9264AA80">
      <w:numFmt w:val="decimal"/>
      <w:lvlText w:val=""/>
      <w:lvlJc w:val="left"/>
    </w:lvl>
    <w:lvl w:ilvl="7" w:tplc="A3A4679E">
      <w:numFmt w:val="decimal"/>
      <w:lvlText w:val=""/>
      <w:lvlJc w:val="left"/>
    </w:lvl>
    <w:lvl w:ilvl="8" w:tplc="9A9CDA32">
      <w:numFmt w:val="decimal"/>
      <w:lvlText w:val=""/>
      <w:lvlJc w:val="left"/>
    </w:lvl>
  </w:abstractNum>
  <w:abstractNum w:abstractNumId="1">
    <w:nsid w:val="00002CD6"/>
    <w:multiLevelType w:val="hybridMultilevel"/>
    <w:tmpl w:val="6BCCDEBC"/>
    <w:lvl w:ilvl="0" w:tplc="4DB8F178">
      <w:start w:val="1"/>
      <w:numFmt w:val="bullet"/>
      <w:lvlText w:val="о"/>
      <w:lvlJc w:val="left"/>
    </w:lvl>
    <w:lvl w:ilvl="1" w:tplc="3E3847EC">
      <w:numFmt w:val="decimal"/>
      <w:lvlText w:val=""/>
      <w:lvlJc w:val="left"/>
    </w:lvl>
    <w:lvl w:ilvl="2" w:tplc="A6162114">
      <w:numFmt w:val="decimal"/>
      <w:lvlText w:val=""/>
      <w:lvlJc w:val="left"/>
    </w:lvl>
    <w:lvl w:ilvl="3" w:tplc="72B61F98">
      <w:numFmt w:val="decimal"/>
      <w:lvlText w:val=""/>
      <w:lvlJc w:val="left"/>
    </w:lvl>
    <w:lvl w:ilvl="4" w:tplc="8556D1F4">
      <w:numFmt w:val="decimal"/>
      <w:lvlText w:val=""/>
      <w:lvlJc w:val="left"/>
    </w:lvl>
    <w:lvl w:ilvl="5" w:tplc="2416CAB2">
      <w:numFmt w:val="decimal"/>
      <w:lvlText w:val=""/>
      <w:lvlJc w:val="left"/>
    </w:lvl>
    <w:lvl w:ilvl="6" w:tplc="90DA9316">
      <w:numFmt w:val="decimal"/>
      <w:lvlText w:val=""/>
      <w:lvlJc w:val="left"/>
    </w:lvl>
    <w:lvl w:ilvl="7" w:tplc="3B268F2E">
      <w:numFmt w:val="decimal"/>
      <w:lvlText w:val=""/>
      <w:lvlJc w:val="left"/>
    </w:lvl>
    <w:lvl w:ilvl="8" w:tplc="61AC56E6">
      <w:numFmt w:val="decimal"/>
      <w:lvlText w:val=""/>
      <w:lvlJc w:val="left"/>
    </w:lvl>
  </w:abstractNum>
  <w:abstractNum w:abstractNumId="2">
    <w:nsid w:val="00005F90"/>
    <w:multiLevelType w:val="hybridMultilevel"/>
    <w:tmpl w:val="6400D0BC"/>
    <w:lvl w:ilvl="0" w:tplc="73285160">
      <w:start w:val="1"/>
      <w:numFmt w:val="bullet"/>
      <w:lvlText w:val="В"/>
      <w:lvlJc w:val="left"/>
    </w:lvl>
    <w:lvl w:ilvl="1" w:tplc="43C069D6">
      <w:numFmt w:val="decimal"/>
      <w:lvlText w:val=""/>
      <w:lvlJc w:val="left"/>
    </w:lvl>
    <w:lvl w:ilvl="2" w:tplc="9EC45A2A">
      <w:numFmt w:val="decimal"/>
      <w:lvlText w:val=""/>
      <w:lvlJc w:val="left"/>
    </w:lvl>
    <w:lvl w:ilvl="3" w:tplc="89307AF0">
      <w:numFmt w:val="decimal"/>
      <w:lvlText w:val=""/>
      <w:lvlJc w:val="left"/>
    </w:lvl>
    <w:lvl w:ilvl="4" w:tplc="AA9A777C">
      <w:numFmt w:val="decimal"/>
      <w:lvlText w:val=""/>
      <w:lvlJc w:val="left"/>
    </w:lvl>
    <w:lvl w:ilvl="5" w:tplc="2EA60146">
      <w:numFmt w:val="decimal"/>
      <w:lvlText w:val=""/>
      <w:lvlJc w:val="left"/>
    </w:lvl>
    <w:lvl w:ilvl="6" w:tplc="52CCDA14">
      <w:numFmt w:val="decimal"/>
      <w:lvlText w:val=""/>
      <w:lvlJc w:val="left"/>
    </w:lvl>
    <w:lvl w:ilvl="7" w:tplc="A8DED94E">
      <w:numFmt w:val="decimal"/>
      <w:lvlText w:val=""/>
      <w:lvlJc w:val="left"/>
    </w:lvl>
    <w:lvl w:ilvl="8" w:tplc="40741708">
      <w:numFmt w:val="decimal"/>
      <w:lvlText w:val=""/>
      <w:lvlJc w:val="left"/>
    </w:lvl>
  </w:abstractNum>
  <w:abstractNum w:abstractNumId="3">
    <w:nsid w:val="00006952"/>
    <w:multiLevelType w:val="hybridMultilevel"/>
    <w:tmpl w:val="376A3F6A"/>
    <w:lvl w:ilvl="0" w:tplc="2922849E">
      <w:start w:val="61"/>
      <w:numFmt w:val="upperLetter"/>
      <w:lvlText w:val="%1."/>
      <w:lvlJc w:val="left"/>
    </w:lvl>
    <w:lvl w:ilvl="1" w:tplc="0A4ED394">
      <w:numFmt w:val="decimal"/>
      <w:lvlText w:val=""/>
      <w:lvlJc w:val="left"/>
    </w:lvl>
    <w:lvl w:ilvl="2" w:tplc="9306FA56">
      <w:numFmt w:val="decimal"/>
      <w:lvlText w:val=""/>
      <w:lvlJc w:val="left"/>
    </w:lvl>
    <w:lvl w:ilvl="3" w:tplc="3AFE922C">
      <w:numFmt w:val="decimal"/>
      <w:lvlText w:val=""/>
      <w:lvlJc w:val="left"/>
    </w:lvl>
    <w:lvl w:ilvl="4" w:tplc="3B1AAEC2">
      <w:numFmt w:val="decimal"/>
      <w:lvlText w:val=""/>
      <w:lvlJc w:val="left"/>
    </w:lvl>
    <w:lvl w:ilvl="5" w:tplc="D7741CBE">
      <w:numFmt w:val="decimal"/>
      <w:lvlText w:val=""/>
      <w:lvlJc w:val="left"/>
    </w:lvl>
    <w:lvl w:ilvl="6" w:tplc="1034D700">
      <w:numFmt w:val="decimal"/>
      <w:lvlText w:val=""/>
      <w:lvlJc w:val="left"/>
    </w:lvl>
    <w:lvl w:ilvl="7" w:tplc="A2D676E6">
      <w:numFmt w:val="decimal"/>
      <w:lvlText w:val=""/>
      <w:lvlJc w:val="left"/>
    </w:lvl>
    <w:lvl w:ilvl="8" w:tplc="DF0671DC">
      <w:numFmt w:val="decimal"/>
      <w:lvlText w:val=""/>
      <w:lvlJc w:val="left"/>
    </w:lvl>
  </w:abstractNum>
  <w:abstractNum w:abstractNumId="4">
    <w:nsid w:val="00006DF1"/>
    <w:multiLevelType w:val="hybridMultilevel"/>
    <w:tmpl w:val="3D52F240"/>
    <w:lvl w:ilvl="0" w:tplc="00028CFA">
      <w:start w:val="1"/>
      <w:numFmt w:val="bullet"/>
      <w:lvlText w:val="и"/>
      <w:lvlJc w:val="left"/>
    </w:lvl>
    <w:lvl w:ilvl="1" w:tplc="FC38BC20">
      <w:numFmt w:val="decimal"/>
      <w:lvlText w:val=""/>
      <w:lvlJc w:val="left"/>
    </w:lvl>
    <w:lvl w:ilvl="2" w:tplc="CF101A74">
      <w:numFmt w:val="decimal"/>
      <w:lvlText w:val=""/>
      <w:lvlJc w:val="left"/>
    </w:lvl>
    <w:lvl w:ilvl="3" w:tplc="3548973E">
      <w:numFmt w:val="decimal"/>
      <w:lvlText w:val=""/>
      <w:lvlJc w:val="left"/>
    </w:lvl>
    <w:lvl w:ilvl="4" w:tplc="C89490C4">
      <w:numFmt w:val="decimal"/>
      <w:lvlText w:val=""/>
      <w:lvlJc w:val="left"/>
    </w:lvl>
    <w:lvl w:ilvl="5" w:tplc="29C603BC">
      <w:numFmt w:val="decimal"/>
      <w:lvlText w:val=""/>
      <w:lvlJc w:val="left"/>
    </w:lvl>
    <w:lvl w:ilvl="6" w:tplc="961C4E7A">
      <w:numFmt w:val="decimal"/>
      <w:lvlText w:val=""/>
      <w:lvlJc w:val="left"/>
    </w:lvl>
    <w:lvl w:ilvl="7" w:tplc="0CE28200">
      <w:numFmt w:val="decimal"/>
      <w:lvlText w:val=""/>
      <w:lvlJc w:val="left"/>
    </w:lvl>
    <w:lvl w:ilvl="8" w:tplc="D54EBBF4">
      <w:numFmt w:val="decimal"/>
      <w:lvlText w:val=""/>
      <w:lvlJc w:val="left"/>
    </w:lvl>
  </w:abstractNum>
  <w:abstractNum w:abstractNumId="5">
    <w:nsid w:val="000072AE"/>
    <w:multiLevelType w:val="hybridMultilevel"/>
    <w:tmpl w:val="24C89A76"/>
    <w:lvl w:ilvl="0" w:tplc="4CE41E6E">
      <w:start w:val="35"/>
      <w:numFmt w:val="upperLetter"/>
      <w:lvlText w:val="%1."/>
      <w:lvlJc w:val="left"/>
    </w:lvl>
    <w:lvl w:ilvl="1" w:tplc="D6448FDE">
      <w:numFmt w:val="decimal"/>
      <w:lvlText w:val=""/>
      <w:lvlJc w:val="left"/>
    </w:lvl>
    <w:lvl w:ilvl="2" w:tplc="A3CEB40E">
      <w:numFmt w:val="decimal"/>
      <w:lvlText w:val=""/>
      <w:lvlJc w:val="left"/>
    </w:lvl>
    <w:lvl w:ilvl="3" w:tplc="2EA015E6">
      <w:numFmt w:val="decimal"/>
      <w:lvlText w:val=""/>
      <w:lvlJc w:val="left"/>
    </w:lvl>
    <w:lvl w:ilvl="4" w:tplc="A050834C">
      <w:numFmt w:val="decimal"/>
      <w:lvlText w:val=""/>
      <w:lvlJc w:val="left"/>
    </w:lvl>
    <w:lvl w:ilvl="5" w:tplc="9E2EC73E">
      <w:numFmt w:val="decimal"/>
      <w:lvlText w:val=""/>
      <w:lvlJc w:val="left"/>
    </w:lvl>
    <w:lvl w:ilvl="6" w:tplc="227AE6B6">
      <w:numFmt w:val="decimal"/>
      <w:lvlText w:val=""/>
      <w:lvlJc w:val="left"/>
    </w:lvl>
    <w:lvl w:ilvl="7" w:tplc="4F6065CE">
      <w:numFmt w:val="decimal"/>
      <w:lvlText w:val=""/>
      <w:lvlJc w:val="left"/>
    </w:lvl>
    <w:lvl w:ilvl="8" w:tplc="0120A310">
      <w:numFmt w:val="decimal"/>
      <w:lvlText w:val=""/>
      <w:lvlJc w:val="left"/>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B5C07"/>
    <w:rsid w:val="000B5C07"/>
    <w:rsid w:val="004912E5"/>
    <w:rsid w:val="00AF2AC0"/>
    <w:rsid w:val="00C11AA2"/>
    <w:rsid w:val="00D71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C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rmal (Web)"/>
    <w:basedOn w:val="a"/>
    <w:unhideWhenUsed/>
    <w:rsid w:val="004912E5"/>
    <w:pPr>
      <w:spacing w:before="100" w:beforeAutospacing="1" w:after="100" w:afterAutospacing="1"/>
    </w:pPr>
    <w:rPr>
      <w:rFonts w:eastAsia="Times New Roman"/>
      <w:sz w:val="24"/>
      <w:szCs w:val="24"/>
    </w:rPr>
  </w:style>
  <w:style w:type="character" w:customStyle="1" w:styleId="1">
    <w:name w:val="Докум.центр Знак1"/>
    <w:basedOn w:val="a0"/>
    <w:link w:val="a5"/>
    <w:locked/>
    <w:rsid w:val="004912E5"/>
    <w:rPr>
      <w:rFonts w:ascii="Calibri" w:eastAsia="Calibri" w:hAnsi="Calibri" w:cs="Arial"/>
      <w:sz w:val="20"/>
      <w:szCs w:val="20"/>
    </w:rPr>
  </w:style>
  <w:style w:type="paragraph" w:customStyle="1" w:styleId="a5">
    <w:name w:val="Докум.центр"/>
    <w:basedOn w:val="a"/>
    <w:link w:val="1"/>
    <w:rsid w:val="004912E5"/>
    <w:rPr>
      <w:rFonts w:ascii="Calibri" w:eastAsia="Calibri" w:hAnsi="Calibri" w:cs="Arial"/>
      <w:sz w:val="20"/>
      <w:szCs w:val="20"/>
    </w:rPr>
  </w:style>
  <w:style w:type="paragraph" w:styleId="a6">
    <w:name w:val="Balloon Text"/>
    <w:basedOn w:val="a"/>
    <w:link w:val="a7"/>
    <w:uiPriority w:val="99"/>
    <w:semiHidden/>
    <w:unhideWhenUsed/>
    <w:rsid w:val="004912E5"/>
    <w:rPr>
      <w:rFonts w:ascii="Tahoma" w:hAnsi="Tahoma" w:cs="Tahoma"/>
      <w:sz w:val="16"/>
      <w:szCs w:val="16"/>
    </w:rPr>
  </w:style>
  <w:style w:type="character" w:customStyle="1" w:styleId="a7">
    <w:name w:val="Текст выноски Знак"/>
    <w:basedOn w:val="a0"/>
    <w:link w:val="a6"/>
    <w:uiPriority w:val="99"/>
    <w:semiHidden/>
    <w:rsid w:val="004912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CE9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1057</Words>
  <Characters>6031</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Приемная МБОУ "ЦО с. Рыркайпий"</cp:lastModifiedBy>
  <cp:revision>3</cp:revision>
  <cp:lastPrinted>2019-04-04T04:09:00Z</cp:lastPrinted>
  <dcterms:created xsi:type="dcterms:W3CDTF">2019-04-04T03:31:00Z</dcterms:created>
  <dcterms:modified xsi:type="dcterms:W3CDTF">2019-04-04T05:22:00Z</dcterms:modified>
</cp:coreProperties>
</file>